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CFD" w:rsidRPr="000043DA" w:rsidRDefault="00F301BE" w:rsidP="000043DA">
      <w:pPr>
        <w:ind w:firstLine="709"/>
        <w:jc w:val="center"/>
        <w:rPr>
          <w:rFonts w:ascii="Times New Roman" w:hAnsi="Times New Roman" w:cs="Times New Roman"/>
          <w:b/>
          <w:sz w:val="24"/>
          <w:szCs w:val="24"/>
        </w:rPr>
      </w:pPr>
      <w:bookmarkStart w:id="0" w:name="_GoBack"/>
      <w:bookmarkEnd w:id="0"/>
      <w:r w:rsidRPr="000043DA">
        <w:rPr>
          <w:rFonts w:ascii="Times New Roman" w:hAnsi="Times New Roman" w:cs="Times New Roman"/>
          <w:b/>
          <w:sz w:val="24"/>
          <w:szCs w:val="24"/>
        </w:rPr>
        <w:t>Семинар 4. Визуальные элементы: дерево декомпозиции</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Визуализация в виде дерева декомпозиции в </w:t>
      </w:r>
      <w:proofErr w:type="spellStart"/>
      <w:r w:rsidRPr="000043DA">
        <w:rPr>
          <w:rFonts w:ascii="Times New Roman" w:eastAsia="Times New Roman" w:hAnsi="Times New Roman" w:cs="Times New Roman"/>
          <w:color w:val="171717"/>
          <w:sz w:val="24"/>
          <w:szCs w:val="24"/>
          <w:lang w:eastAsia="ru-RU"/>
        </w:rPr>
        <w:t>Power</w:t>
      </w:r>
      <w:proofErr w:type="spellEnd"/>
      <w:r w:rsidRPr="000043DA">
        <w:rPr>
          <w:rFonts w:ascii="Times New Roman" w:eastAsia="Times New Roman" w:hAnsi="Times New Roman" w:cs="Times New Roman"/>
          <w:color w:val="171717"/>
          <w:sz w:val="24"/>
          <w:szCs w:val="24"/>
          <w:lang w:eastAsia="ru-RU"/>
        </w:rPr>
        <w:t xml:space="preserve"> BI позволяет визуализировать данные в нескольких измерениях. Она автоматически выполняет статистическую обработку данных и позволяет детализировать измерения в любом порядке. Это визуализация искусственного интеллекта (ИИ), которая может искать новые измерения для выполнения детализации на основе определенных критериев. Она выступает ценным инструментом для специализированного изучения и проведения анализа первопричин.</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68195473" wp14:editId="2EC9A8C1">
            <wp:extent cx="5408211" cy="3045810"/>
            <wp:effectExtent l="0" t="0" r="2540" b="2540"/>
            <wp:docPr id="16" name="Рисунок 16" descr="Дерево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о декомпозици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3100" cy="3048564"/>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В этом учебнике используются два примера:</w:t>
      </w:r>
    </w:p>
    <w:p w:rsidR="000043DA" w:rsidRPr="000043DA" w:rsidRDefault="000043DA" w:rsidP="000043DA">
      <w:pPr>
        <w:numPr>
          <w:ilvl w:val="0"/>
          <w:numId w:val="1"/>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сценарий цепочки поставок, в котором анализируется процентное соотношение продуктов для дозаказа (которых нет в наличии);</w:t>
      </w:r>
    </w:p>
    <w:p w:rsidR="000043DA" w:rsidRPr="000043DA" w:rsidRDefault="000043DA" w:rsidP="000043DA">
      <w:pPr>
        <w:numPr>
          <w:ilvl w:val="0"/>
          <w:numId w:val="1"/>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сценарий продаж, который разбивает продажи видеоигр по множеству факторов, таких как жанр игры и издатель.</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PBIX-файл, используемый в сценарии цепочки поставок, можно найти здесь: </w:t>
      </w:r>
      <w:hyperlink r:id="rId6" w:history="1">
        <w:r w:rsidRPr="000043DA">
          <w:rPr>
            <w:rFonts w:ascii="Times New Roman" w:eastAsia="Times New Roman" w:hAnsi="Times New Roman" w:cs="Times New Roman"/>
            <w:color w:val="0000FF"/>
            <w:sz w:val="24"/>
            <w:szCs w:val="24"/>
            <w:u w:val="single"/>
            <w:lang w:eastAsia="ru-RU"/>
          </w:rPr>
          <w:t>PBIX-файл примера цепочки поставок</w:t>
        </w:r>
      </w:hyperlink>
      <w:r w:rsidRPr="000043DA">
        <w:rPr>
          <w:rFonts w:ascii="Times New Roman" w:eastAsia="Times New Roman" w:hAnsi="Times New Roman" w:cs="Times New Roman"/>
          <w:color w:val="171717"/>
          <w:sz w:val="24"/>
          <w:szCs w:val="24"/>
          <w:lang w:eastAsia="ru-RU"/>
        </w:rPr>
        <w:t>.</w:t>
      </w:r>
    </w:p>
    <w:p w:rsidR="000043DA" w:rsidRPr="000043DA" w:rsidRDefault="000043DA" w:rsidP="000043DA">
      <w:pPr>
        <w:spacing w:after="0" w:line="240" w:lineRule="auto"/>
        <w:ind w:firstLine="709"/>
        <w:jc w:val="both"/>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 Примечание</w:t>
      </w:r>
    </w:p>
    <w:p w:rsidR="000043DA" w:rsidRPr="000043DA" w:rsidRDefault="000043DA" w:rsidP="000043DA">
      <w:pPr>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Для предоставления общего доступа к отчету </w:t>
      </w:r>
      <w:proofErr w:type="spellStart"/>
      <w:r w:rsidRPr="000043DA">
        <w:rPr>
          <w:rFonts w:ascii="Times New Roman" w:eastAsia="Times New Roman" w:hAnsi="Times New Roman" w:cs="Times New Roman"/>
          <w:color w:val="171717"/>
          <w:sz w:val="24"/>
          <w:szCs w:val="24"/>
          <w:lang w:eastAsia="ru-RU"/>
        </w:rPr>
        <w:t>Power</w:t>
      </w:r>
      <w:proofErr w:type="spellEnd"/>
      <w:r w:rsidRPr="000043DA">
        <w:rPr>
          <w:rFonts w:ascii="Times New Roman" w:eastAsia="Times New Roman" w:hAnsi="Times New Roman" w:cs="Times New Roman"/>
          <w:color w:val="171717"/>
          <w:sz w:val="24"/>
          <w:szCs w:val="24"/>
          <w:lang w:eastAsia="ru-RU"/>
        </w:rPr>
        <w:t xml:space="preserve"> BI и вам, и коллеге необходимо иметь отдельные лицензии </w:t>
      </w:r>
      <w:proofErr w:type="spellStart"/>
      <w:r w:rsidRPr="000043DA">
        <w:rPr>
          <w:rFonts w:ascii="Times New Roman" w:eastAsia="Times New Roman" w:hAnsi="Times New Roman" w:cs="Times New Roman"/>
          <w:color w:val="171717"/>
          <w:sz w:val="24"/>
          <w:szCs w:val="24"/>
          <w:lang w:eastAsia="ru-RU"/>
        </w:rPr>
        <w:t>Power</w:t>
      </w:r>
      <w:proofErr w:type="spellEnd"/>
      <w:r w:rsidRPr="000043DA">
        <w:rPr>
          <w:rFonts w:ascii="Times New Roman" w:eastAsia="Times New Roman" w:hAnsi="Times New Roman" w:cs="Times New Roman"/>
          <w:color w:val="171717"/>
          <w:sz w:val="24"/>
          <w:szCs w:val="24"/>
          <w:lang w:eastAsia="ru-RU"/>
        </w:rPr>
        <w:t xml:space="preserve"> BI </w:t>
      </w:r>
      <w:proofErr w:type="spellStart"/>
      <w:r w:rsidRPr="000043DA">
        <w:rPr>
          <w:rFonts w:ascii="Times New Roman" w:eastAsia="Times New Roman" w:hAnsi="Times New Roman" w:cs="Times New Roman"/>
          <w:color w:val="171717"/>
          <w:sz w:val="24"/>
          <w:szCs w:val="24"/>
          <w:lang w:eastAsia="ru-RU"/>
        </w:rPr>
        <w:t>Pro</w:t>
      </w:r>
      <w:proofErr w:type="spellEnd"/>
      <w:r w:rsidRPr="000043DA">
        <w:rPr>
          <w:rFonts w:ascii="Times New Roman" w:eastAsia="Times New Roman" w:hAnsi="Times New Roman" w:cs="Times New Roman"/>
          <w:color w:val="171717"/>
          <w:sz w:val="24"/>
          <w:szCs w:val="24"/>
          <w:lang w:eastAsia="ru-RU"/>
        </w:rPr>
        <w:t xml:space="preserve"> или сохранить отчет в емкости Премиум.</w:t>
      </w:r>
    </w:p>
    <w:p w:rsidR="000043DA" w:rsidRPr="000043DA" w:rsidRDefault="000043DA" w:rsidP="000043DA">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Начало работы</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Выберите значок дерева декомпозиции в области "Визуализация". </w:t>
      </w:r>
      <w:r w:rsidRPr="000043DA">
        <w:rPr>
          <w:rFonts w:ascii="Times New Roman" w:eastAsia="Times New Roman" w:hAnsi="Times New Roman" w:cs="Times New Roman"/>
          <w:noProof/>
          <w:color w:val="171717"/>
          <w:sz w:val="24"/>
          <w:szCs w:val="24"/>
          <w:lang w:eastAsia="ru-RU"/>
        </w:rPr>
        <w:drawing>
          <wp:inline distT="0" distB="0" distL="0" distR="0" wp14:anchorId="50707CDE" wp14:editId="06732638">
            <wp:extent cx="5743575" cy="3543300"/>
            <wp:effectExtent l="0" t="0" r="9525" b="0"/>
            <wp:docPr id="15" name="Рисунок 15" descr="Водяной знак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дяной знак дерева декомпозиц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3543300"/>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Для визуализации требуется два типа входных данных.</w:t>
      </w:r>
    </w:p>
    <w:p w:rsidR="000043DA" w:rsidRPr="000043DA" w:rsidRDefault="000043DA" w:rsidP="000043DA">
      <w:pPr>
        <w:numPr>
          <w:ilvl w:val="0"/>
          <w:numId w:val="2"/>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b/>
          <w:bCs/>
          <w:color w:val="171717"/>
          <w:sz w:val="24"/>
          <w:szCs w:val="24"/>
          <w:lang w:eastAsia="ru-RU"/>
        </w:rPr>
        <w:t>Анализ</w:t>
      </w:r>
      <w:r w:rsidRPr="000043DA">
        <w:rPr>
          <w:rFonts w:ascii="Times New Roman" w:eastAsia="Times New Roman" w:hAnsi="Times New Roman" w:cs="Times New Roman"/>
          <w:color w:val="171717"/>
          <w:sz w:val="24"/>
          <w:szCs w:val="24"/>
          <w:lang w:eastAsia="ru-RU"/>
        </w:rPr>
        <w:t> — метрика, которую требуется проанализировать. Это должна быть мера или статистическая функция.</w:t>
      </w:r>
    </w:p>
    <w:p w:rsidR="000043DA" w:rsidRPr="000043DA" w:rsidRDefault="000043DA" w:rsidP="000043DA">
      <w:pPr>
        <w:numPr>
          <w:ilvl w:val="0"/>
          <w:numId w:val="2"/>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b/>
          <w:bCs/>
          <w:color w:val="171717"/>
          <w:sz w:val="24"/>
          <w:szCs w:val="24"/>
          <w:lang w:eastAsia="ru-RU"/>
        </w:rPr>
        <w:t>Объяснение по</w:t>
      </w:r>
      <w:r w:rsidRPr="000043DA">
        <w:rPr>
          <w:rFonts w:ascii="Times New Roman" w:eastAsia="Times New Roman" w:hAnsi="Times New Roman" w:cs="Times New Roman"/>
          <w:color w:val="171717"/>
          <w:sz w:val="24"/>
          <w:szCs w:val="24"/>
          <w:lang w:eastAsia="ru-RU"/>
        </w:rPr>
        <w:t> — одно или несколько измерений, для которых требуется выполнить детализацию.</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После перетаскивания меры в область полей визуальный элемент обновится и отобразит агрегированную меру. В приведенном ниже примере мы будем визуализировать средний процент продуктов, которые требуется </w:t>
      </w:r>
      <w:proofErr w:type="spellStart"/>
      <w:r w:rsidRPr="000043DA">
        <w:rPr>
          <w:rFonts w:ascii="Times New Roman" w:eastAsia="Times New Roman" w:hAnsi="Times New Roman" w:cs="Times New Roman"/>
          <w:color w:val="171717"/>
          <w:sz w:val="24"/>
          <w:szCs w:val="24"/>
          <w:lang w:eastAsia="ru-RU"/>
        </w:rPr>
        <w:t>дозаказать</w:t>
      </w:r>
      <w:proofErr w:type="spellEnd"/>
      <w:r w:rsidRPr="000043DA">
        <w:rPr>
          <w:rFonts w:ascii="Times New Roman" w:eastAsia="Times New Roman" w:hAnsi="Times New Roman" w:cs="Times New Roman"/>
          <w:color w:val="171717"/>
          <w:sz w:val="24"/>
          <w:szCs w:val="24"/>
          <w:lang w:eastAsia="ru-RU"/>
        </w:rPr>
        <w:t xml:space="preserve"> (5,07 %).</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1EF95DD8" wp14:editId="5F91F4A5">
            <wp:extent cx="5051929" cy="3128210"/>
            <wp:effectExtent l="0" t="0" r="0" b="0"/>
            <wp:docPr id="14" name="Рисунок 14" descr="Корневой узел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рневой узел дерева декомпозиц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49" cy="3125931"/>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Далее требуется выбрать одно или несколько измерений, для которых необходимо выполнить детализацию. Добавьте эти поля в контейнер </w:t>
      </w:r>
      <w:r w:rsidRPr="000043DA">
        <w:rPr>
          <w:rFonts w:ascii="Times New Roman" w:eastAsia="Times New Roman" w:hAnsi="Times New Roman" w:cs="Times New Roman"/>
          <w:b/>
          <w:bCs/>
          <w:color w:val="171717"/>
          <w:sz w:val="24"/>
          <w:szCs w:val="24"/>
          <w:lang w:eastAsia="ru-RU"/>
        </w:rPr>
        <w:t>Объяснение по</w:t>
      </w:r>
      <w:r w:rsidRPr="000043DA">
        <w:rPr>
          <w:rFonts w:ascii="Times New Roman" w:eastAsia="Times New Roman" w:hAnsi="Times New Roman" w:cs="Times New Roman"/>
          <w:color w:val="171717"/>
          <w:sz w:val="24"/>
          <w:szCs w:val="24"/>
          <w:lang w:eastAsia="ru-RU"/>
        </w:rPr>
        <w:t>. Обратите внимание, что рядом с корневым узлом отображается знак "плюс". С помощью знака "плюс" можно выбрать, для какого поля нужно выполнить детализацию (вы можете детализировать поля в любом порядке).</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62E3FF61" wp14:editId="5FC907E0">
            <wp:extent cx="5363151" cy="3320922"/>
            <wp:effectExtent l="0" t="0" r="0" b="0"/>
            <wp:docPr id="13" name="Рисунок 13" descr="Меню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ню дерева декомпози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244" cy="3318503"/>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Щелкните </w:t>
      </w:r>
      <w:proofErr w:type="spellStart"/>
      <w:r w:rsidRPr="000043DA">
        <w:rPr>
          <w:rFonts w:ascii="Times New Roman" w:eastAsia="Times New Roman" w:hAnsi="Times New Roman" w:cs="Times New Roman"/>
          <w:b/>
          <w:bCs/>
          <w:color w:val="171717"/>
          <w:sz w:val="24"/>
          <w:szCs w:val="24"/>
          <w:lang w:eastAsia="ru-RU"/>
        </w:rPr>
        <w:t>Forecast</w:t>
      </w:r>
      <w:proofErr w:type="spellEnd"/>
      <w:r w:rsidRPr="000043DA">
        <w:rPr>
          <w:rFonts w:ascii="Times New Roman" w:eastAsia="Times New Roman" w:hAnsi="Times New Roman" w:cs="Times New Roman"/>
          <w:b/>
          <w:bCs/>
          <w:color w:val="171717"/>
          <w:sz w:val="24"/>
          <w:szCs w:val="24"/>
          <w:lang w:eastAsia="ru-RU"/>
        </w:rPr>
        <w:t xml:space="preserve"> </w:t>
      </w:r>
      <w:proofErr w:type="spellStart"/>
      <w:r w:rsidRPr="000043DA">
        <w:rPr>
          <w:rFonts w:ascii="Times New Roman" w:eastAsia="Times New Roman" w:hAnsi="Times New Roman" w:cs="Times New Roman"/>
          <w:b/>
          <w:bCs/>
          <w:color w:val="171717"/>
          <w:sz w:val="24"/>
          <w:szCs w:val="24"/>
          <w:lang w:eastAsia="ru-RU"/>
        </w:rPr>
        <w:t>bias</w:t>
      </w:r>
      <w:proofErr w:type="spellEnd"/>
      <w:r w:rsidRPr="000043DA">
        <w:rPr>
          <w:rFonts w:ascii="Times New Roman" w:eastAsia="Times New Roman" w:hAnsi="Times New Roman" w:cs="Times New Roman"/>
          <w:color w:val="171717"/>
          <w:sz w:val="24"/>
          <w:szCs w:val="24"/>
          <w:lang w:eastAsia="ru-RU"/>
        </w:rPr>
        <w:t> (Смещение прогноза), чтобы развернуть дерево и разбить меры по значениям в столбце. Этот процесс можно повторить, выбрав другой узел для детализации.</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37AD03F4" wp14:editId="037D7EDC">
            <wp:extent cx="5462337" cy="3365023"/>
            <wp:effectExtent l="0" t="0" r="5080" b="6985"/>
            <wp:docPr id="12" name="Рисунок 12" descr="Развертывание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ертывание дерева декомпози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3268" cy="3365597"/>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Если выбрать узел из последнего уровня, будет выполнена перекрестная фильтрация данных. Выбор узла на более раннем уровне приведет к изменению пути.</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2A1B8B47" wp14:editId="7DBAE3E7">
            <wp:extent cx="5462337" cy="2807772"/>
            <wp:effectExtent l="0" t="0" r="5080" b="0"/>
            <wp:docPr id="11" name="Рисунок 11" descr="Меню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 дерева декомпозиц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0302" cy="2801586"/>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При взаимодействии с другими визуальными элементами осуществляется перекрестная фильтрация дерева декомпозиции. В результате порядок узлов в уровнях может измениться. В приведенном ниже примере выполнена перекрестная фильтрация дерева по критерию </w:t>
      </w:r>
      <w:proofErr w:type="spellStart"/>
      <w:r w:rsidRPr="000043DA">
        <w:rPr>
          <w:rFonts w:ascii="Times New Roman" w:eastAsia="Times New Roman" w:hAnsi="Times New Roman" w:cs="Times New Roman"/>
          <w:color w:val="171717"/>
          <w:sz w:val="24"/>
          <w:szCs w:val="24"/>
          <w:lang w:eastAsia="ru-RU"/>
        </w:rPr>
        <w:t>Ubisoft</w:t>
      </w:r>
      <w:proofErr w:type="spellEnd"/>
      <w:r w:rsidRPr="000043DA">
        <w:rPr>
          <w:rFonts w:ascii="Times New Roman" w:eastAsia="Times New Roman" w:hAnsi="Times New Roman" w:cs="Times New Roman"/>
          <w:color w:val="171717"/>
          <w:sz w:val="24"/>
          <w:szCs w:val="24"/>
          <w:lang w:eastAsia="ru-RU"/>
        </w:rPr>
        <w:t xml:space="preserve">. Путь обновляется, и продажи </w:t>
      </w:r>
      <w:proofErr w:type="spellStart"/>
      <w:r w:rsidRPr="000043DA">
        <w:rPr>
          <w:rFonts w:ascii="Times New Roman" w:eastAsia="Times New Roman" w:hAnsi="Times New Roman" w:cs="Times New Roman"/>
          <w:color w:val="171717"/>
          <w:sz w:val="24"/>
          <w:szCs w:val="24"/>
          <w:lang w:eastAsia="ru-RU"/>
        </w:rPr>
        <w:t>Xbox</w:t>
      </w:r>
      <w:proofErr w:type="spellEnd"/>
      <w:r w:rsidRPr="000043DA">
        <w:rPr>
          <w:rFonts w:ascii="Times New Roman" w:eastAsia="Times New Roman" w:hAnsi="Times New Roman" w:cs="Times New Roman"/>
          <w:color w:val="171717"/>
          <w:sz w:val="24"/>
          <w:szCs w:val="24"/>
          <w:lang w:eastAsia="ru-RU"/>
        </w:rPr>
        <w:t xml:space="preserve"> перемещаются с первого на второе место, уступая первенство </w:t>
      </w:r>
      <w:proofErr w:type="spellStart"/>
      <w:r w:rsidRPr="000043DA">
        <w:rPr>
          <w:rFonts w:ascii="Times New Roman" w:eastAsia="Times New Roman" w:hAnsi="Times New Roman" w:cs="Times New Roman"/>
          <w:color w:val="171717"/>
          <w:sz w:val="24"/>
          <w:szCs w:val="24"/>
          <w:lang w:eastAsia="ru-RU"/>
        </w:rPr>
        <w:t>PlayStation</w:t>
      </w:r>
      <w:proofErr w:type="spellEnd"/>
      <w:r w:rsidRPr="000043DA">
        <w:rPr>
          <w:rFonts w:ascii="Times New Roman" w:eastAsia="Times New Roman" w:hAnsi="Times New Roman" w:cs="Times New Roman"/>
          <w:color w:val="171717"/>
          <w:sz w:val="24"/>
          <w:szCs w:val="24"/>
          <w:lang w:eastAsia="ru-RU"/>
        </w:rPr>
        <w:t>.</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Если затем перекрестно отфильтровать дерево по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продажи </w:t>
      </w:r>
      <w:proofErr w:type="spellStart"/>
      <w:r w:rsidRPr="000043DA">
        <w:rPr>
          <w:rFonts w:ascii="Times New Roman" w:eastAsia="Times New Roman" w:hAnsi="Times New Roman" w:cs="Times New Roman"/>
          <w:color w:val="171717"/>
          <w:sz w:val="24"/>
          <w:szCs w:val="24"/>
          <w:lang w:eastAsia="ru-RU"/>
        </w:rPr>
        <w:t>Xbox</w:t>
      </w:r>
      <w:proofErr w:type="spellEnd"/>
      <w:r w:rsidRPr="000043DA">
        <w:rPr>
          <w:rFonts w:ascii="Times New Roman" w:eastAsia="Times New Roman" w:hAnsi="Times New Roman" w:cs="Times New Roman"/>
          <w:color w:val="171717"/>
          <w:sz w:val="24"/>
          <w:szCs w:val="24"/>
          <w:lang w:eastAsia="ru-RU"/>
        </w:rPr>
        <w:t xml:space="preserve"> будут пустыми, так как игры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разработанные для </w:t>
      </w:r>
      <w:proofErr w:type="spellStart"/>
      <w:r w:rsidRPr="000043DA">
        <w:rPr>
          <w:rFonts w:ascii="Times New Roman" w:eastAsia="Times New Roman" w:hAnsi="Times New Roman" w:cs="Times New Roman"/>
          <w:color w:val="171717"/>
          <w:sz w:val="24"/>
          <w:szCs w:val="24"/>
          <w:lang w:eastAsia="ru-RU"/>
        </w:rPr>
        <w:t>Xbox</w:t>
      </w:r>
      <w:proofErr w:type="spellEnd"/>
      <w:r w:rsidRPr="000043DA">
        <w:rPr>
          <w:rFonts w:ascii="Times New Roman" w:eastAsia="Times New Roman" w:hAnsi="Times New Roman" w:cs="Times New Roman"/>
          <w:color w:val="171717"/>
          <w:sz w:val="24"/>
          <w:szCs w:val="24"/>
          <w:lang w:eastAsia="ru-RU"/>
        </w:rPr>
        <w:t>, отсутствуют. </w:t>
      </w:r>
      <w:proofErr w:type="spellStart"/>
      <w:r w:rsidRPr="000043DA">
        <w:rPr>
          <w:rFonts w:ascii="Times New Roman" w:eastAsia="Times New Roman" w:hAnsi="Times New Roman" w:cs="Times New Roman"/>
          <w:color w:val="171717"/>
          <w:sz w:val="24"/>
          <w:szCs w:val="24"/>
          <w:lang w:eastAsia="ru-RU"/>
        </w:rPr>
        <w:t>Xbox</w:t>
      </w:r>
      <w:proofErr w:type="spellEnd"/>
      <w:r w:rsidRPr="000043DA">
        <w:rPr>
          <w:rFonts w:ascii="Times New Roman" w:eastAsia="Times New Roman" w:hAnsi="Times New Roman" w:cs="Times New Roman"/>
          <w:color w:val="171717"/>
          <w:sz w:val="24"/>
          <w:szCs w:val="24"/>
          <w:lang w:eastAsia="ru-RU"/>
        </w:rPr>
        <w:t>, а также его последующий путь, отфильтровывается из представления.</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 xml:space="preserve">Несмотря на то что путь не отображается, существующие уровни (в нашем случае игровой жанр) остаются закрепленными в дереве. Таким образом, при выборе узла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дерево автоматически развертывается до уровня игрового жанра.</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1BFB3E57" wp14:editId="10934602">
            <wp:extent cx="5702968" cy="3208086"/>
            <wp:effectExtent l="0" t="0" r="0" b="0"/>
            <wp:docPr id="10" name="Рисунок 10" descr="Меню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ню дерева декомпозиц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618" cy="3203951"/>
                    </a:xfrm>
                    <a:prstGeom prst="rect">
                      <a:avLst/>
                    </a:prstGeom>
                    <a:noFill/>
                    <a:ln>
                      <a:noFill/>
                    </a:ln>
                  </pic:spPr>
                </pic:pic>
              </a:graphicData>
            </a:graphic>
          </wp:inline>
        </w:drawing>
      </w:r>
    </w:p>
    <w:p w:rsidR="000043DA" w:rsidRPr="000043DA" w:rsidRDefault="000043DA" w:rsidP="000043DA">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Разбиение ИИ</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Разбиение ИИ можно использовать, чтобы выяснить, где в данных следует искать дальше. Эти разбиения отображаются в верхней части списка и помечаются с помощью лампочки. Разбиение позволяет автоматически находить высокие и низкие значения в данных.</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Анализ может выполняться двумя способами в зависимости от ваших предпочтений. Поведение по умолчанию выглядит следующим образом:</w:t>
      </w:r>
    </w:p>
    <w:p w:rsidR="000043DA" w:rsidRPr="000043DA" w:rsidRDefault="000043DA" w:rsidP="000043DA">
      <w:pPr>
        <w:numPr>
          <w:ilvl w:val="0"/>
          <w:numId w:val="3"/>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b/>
          <w:bCs/>
          <w:color w:val="171717"/>
          <w:sz w:val="24"/>
          <w:szCs w:val="24"/>
          <w:lang w:eastAsia="ru-RU"/>
        </w:rPr>
        <w:t>Высокое значение</w:t>
      </w:r>
      <w:r w:rsidRPr="000043DA">
        <w:rPr>
          <w:rFonts w:ascii="Times New Roman" w:eastAsia="Times New Roman" w:hAnsi="Times New Roman" w:cs="Times New Roman"/>
          <w:color w:val="171717"/>
          <w:sz w:val="24"/>
          <w:szCs w:val="24"/>
          <w:lang w:eastAsia="ru-RU"/>
        </w:rPr>
        <w:t>. Рассматривает все доступные поля и определяет, какое из них нужно детализировать, чтобы получить наибольшее значение анализируемой меры.</w:t>
      </w:r>
    </w:p>
    <w:p w:rsidR="000043DA" w:rsidRPr="000043DA" w:rsidRDefault="000043DA" w:rsidP="000043DA">
      <w:pPr>
        <w:numPr>
          <w:ilvl w:val="0"/>
          <w:numId w:val="3"/>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b/>
          <w:bCs/>
          <w:color w:val="171717"/>
          <w:sz w:val="24"/>
          <w:szCs w:val="24"/>
          <w:lang w:eastAsia="ru-RU"/>
        </w:rPr>
        <w:t>Низкое значение</w:t>
      </w:r>
      <w:r w:rsidRPr="000043DA">
        <w:rPr>
          <w:rFonts w:ascii="Times New Roman" w:eastAsia="Times New Roman" w:hAnsi="Times New Roman" w:cs="Times New Roman"/>
          <w:color w:val="171717"/>
          <w:sz w:val="24"/>
          <w:szCs w:val="24"/>
          <w:lang w:eastAsia="ru-RU"/>
        </w:rPr>
        <w:t>. Рассматривает все доступные поля и определяет, какое из них нужно детализировать, чтобы получить наименьшее значение анализируемой меры.</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При выборе </w:t>
      </w:r>
      <w:r w:rsidRPr="000043DA">
        <w:rPr>
          <w:rFonts w:ascii="Times New Roman" w:eastAsia="Times New Roman" w:hAnsi="Times New Roman" w:cs="Times New Roman"/>
          <w:b/>
          <w:bCs/>
          <w:color w:val="171717"/>
          <w:sz w:val="24"/>
          <w:szCs w:val="24"/>
          <w:lang w:eastAsia="ru-RU"/>
        </w:rPr>
        <w:t>высокого значения</w:t>
      </w:r>
      <w:r w:rsidRPr="000043DA">
        <w:rPr>
          <w:rFonts w:ascii="Times New Roman" w:eastAsia="Times New Roman" w:hAnsi="Times New Roman" w:cs="Times New Roman"/>
          <w:color w:val="171717"/>
          <w:sz w:val="24"/>
          <w:szCs w:val="24"/>
          <w:lang w:eastAsia="ru-RU"/>
        </w:rPr>
        <w:t xml:space="preserve"> в примере с </w:t>
      </w:r>
      <w:proofErr w:type="spellStart"/>
      <w:r w:rsidRPr="000043DA">
        <w:rPr>
          <w:rFonts w:ascii="Times New Roman" w:eastAsia="Times New Roman" w:hAnsi="Times New Roman" w:cs="Times New Roman"/>
          <w:color w:val="171717"/>
          <w:sz w:val="24"/>
          <w:szCs w:val="24"/>
          <w:lang w:eastAsia="ru-RU"/>
        </w:rPr>
        <w:t>дозаказываемым</w:t>
      </w:r>
      <w:proofErr w:type="spellEnd"/>
      <w:r w:rsidRPr="000043DA">
        <w:rPr>
          <w:rFonts w:ascii="Times New Roman" w:eastAsia="Times New Roman" w:hAnsi="Times New Roman" w:cs="Times New Roman"/>
          <w:color w:val="171717"/>
          <w:sz w:val="24"/>
          <w:szCs w:val="24"/>
          <w:lang w:eastAsia="ru-RU"/>
        </w:rPr>
        <w:t xml:space="preserve"> товаром выдается следующее:</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545FDB19" wp14:editId="7C652AEA">
            <wp:extent cx="5727032" cy="3608129"/>
            <wp:effectExtent l="0" t="0" r="7620" b="0"/>
            <wp:docPr id="9" name="Рисунок 9" descr="Разбиение ИИ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биение ИИ в дереве декомпози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665" cy="3604747"/>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Рядом с полем </w:t>
      </w:r>
      <w:r w:rsidRPr="000043DA">
        <w:rPr>
          <w:rFonts w:ascii="Times New Roman" w:eastAsia="Times New Roman" w:hAnsi="Times New Roman" w:cs="Times New Roman"/>
          <w:b/>
          <w:bCs/>
          <w:color w:val="171717"/>
          <w:sz w:val="24"/>
          <w:szCs w:val="24"/>
          <w:lang w:eastAsia="ru-RU"/>
        </w:rPr>
        <w:t>Тип продукта</w:t>
      </w:r>
      <w:r w:rsidRPr="000043DA">
        <w:rPr>
          <w:rFonts w:ascii="Times New Roman" w:eastAsia="Times New Roman" w:hAnsi="Times New Roman" w:cs="Times New Roman"/>
          <w:color w:val="171717"/>
          <w:sz w:val="24"/>
          <w:szCs w:val="24"/>
          <w:lang w:eastAsia="ru-RU"/>
        </w:rPr>
        <w:t> появится лампочка, указывающая, что было выполнено разбиение ИИ. В дереве также появится пунктирная линия, рекомендующая узел </w:t>
      </w:r>
      <w:proofErr w:type="spellStart"/>
      <w:r w:rsidRPr="000043DA">
        <w:rPr>
          <w:rFonts w:ascii="Times New Roman" w:eastAsia="Times New Roman" w:hAnsi="Times New Roman" w:cs="Times New Roman"/>
          <w:b/>
          <w:bCs/>
          <w:color w:val="171717"/>
          <w:sz w:val="24"/>
          <w:szCs w:val="24"/>
          <w:lang w:eastAsia="ru-RU"/>
        </w:rPr>
        <w:t>Patient</w:t>
      </w:r>
      <w:proofErr w:type="spellEnd"/>
      <w:r w:rsidRPr="000043DA">
        <w:rPr>
          <w:rFonts w:ascii="Times New Roman" w:eastAsia="Times New Roman" w:hAnsi="Times New Roman" w:cs="Times New Roman"/>
          <w:b/>
          <w:bCs/>
          <w:color w:val="171717"/>
          <w:sz w:val="24"/>
          <w:szCs w:val="24"/>
          <w:lang w:eastAsia="ru-RU"/>
        </w:rPr>
        <w:t xml:space="preserve"> </w:t>
      </w:r>
      <w:proofErr w:type="spellStart"/>
      <w:r w:rsidRPr="000043DA">
        <w:rPr>
          <w:rFonts w:ascii="Times New Roman" w:eastAsia="Times New Roman" w:hAnsi="Times New Roman" w:cs="Times New Roman"/>
          <w:b/>
          <w:bCs/>
          <w:color w:val="171717"/>
          <w:sz w:val="24"/>
          <w:szCs w:val="24"/>
          <w:lang w:eastAsia="ru-RU"/>
        </w:rPr>
        <w:t>Monitoring</w:t>
      </w:r>
      <w:proofErr w:type="spellEnd"/>
      <w:r w:rsidRPr="000043DA">
        <w:rPr>
          <w:rFonts w:ascii="Times New Roman" w:eastAsia="Times New Roman" w:hAnsi="Times New Roman" w:cs="Times New Roman"/>
          <w:color w:val="171717"/>
          <w:sz w:val="24"/>
          <w:szCs w:val="24"/>
          <w:lang w:eastAsia="ru-RU"/>
        </w:rPr>
        <w:t> (Мониторинг состояния пациентов), так как по нему определяется наибольшее значение дозаказа (9,2 %).</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Наведите указатель мыши на лампочку, чтобы увидеть подсказку. В этом примере подсказка "% при дозаказе имеет наибольшее значение, если в качестве типа продукта выбран мониторинг состояния пациентов".</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Можно настроить визуальный элемент для поиска </w:t>
      </w:r>
      <w:r w:rsidRPr="000043DA">
        <w:rPr>
          <w:rFonts w:ascii="Times New Roman" w:eastAsia="Times New Roman" w:hAnsi="Times New Roman" w:cs="Times New Roman"/>
          <w:b/>
          <w:bCs/>
          <w:color w:val="171717"/>
          <w:sz w:val="24"/>
          <w:szCs w:val="24"/>
          <w:lang w:eastAsia="ru-RU"/>
        </w:rPr>
        <w:t>относительных</w:t>
      </w:r>
      <w:r w:rsidRPr="000043DA">
        <w:rPr>
          <w:rFonts w:ascii="Times New Roman" w:eastAsia="Times New Roman" w:hAnsi="Times New Roman" w:cs="Times New Roman"/>
          <w:color w:val="171717"/>
          <w:sz w:val="24"/>
          <w:szCs w:val="24"/>
          <w:lang w:eastAsia="ru-RU"/>
        </w:rPr>
        <w:t> разбиений ИИ, а не </w:t>
      </w:r>
      <w:r w:rsidRPr="000043DA">
        <w:rPr>
          <w:rFonts w:ascii="Times New Roman" w:eastAsia="Times New Roman" w:hAnsi="Times New Roman" w:cs="Times New Roman"/>
          <w:b/>
          <w:bCs/>
          <w:color w:val="171717"/>
          <w:sz w:val="24"/>
          <w:szCs w:val="24"/>
          <w:lang w:eastAsia="ru-RU"/>
        </w:rPr>
        <w:t>абсолютных</w:t>
      </w:r>
      <w:r w:rsidRPr="000043DA">
        <w:rPr>
          <w:rFonts w:ascii="Times New Roman" w:eastAsia="Times New Roman" w:hAnsi="Times New Roman" w:cs="Times New Roman"/>
          <w:color w:val="171717"/>
          <w:sz w:val="24"/>
          <w:szCs w:val="24"/>
          <w:lang w:eastAsia="ru-RU"/>
        </w:rPr>
        <w:t>.</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В относительном режиме выполняется поиск высоких значений, которые выделяются (по сравнению с остальными данными в столбце). Рассмотрим пример ниже.</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4FCEACF2" wp14:editId="46CDAB10">
            <wp:extent cx="5771026" cy="3513221"/>
            <wp:effectExtent l="0" t="0" r="1270" b="0"/>
            <wp:docPr id="8" name="Рисунок 8" descr="Абсолютное разбиение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бсолютное разбиение дерева декомпозиц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2504" cy="3532384"/>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На приведенном выше снимке экрана показаны продажи видеоигр в Северной Америке. Сначала разбейте дерево по </w:t>
      </w:r>
      <w:r w:rsidRPr="000043DA">
        <w:rPr>
          <w:rFonts w:ascii="Times New Roman" w:eastAsia="Times New Roman" w:hAnsi="Times New Roman" w:cs="Times New Roman"/>
          <w:b/>
          <w:bCs/>
          <w:color w:val="171717"/>
          <w:sz w:val="24"/>
          <w:szCs w:val="24"/>
          <w:lang w:eastAsia="ru-RU"/>
        </w:rPr>
        <w:t>имени издателя</w:t>
      </w:r>
      <w:r w:rsidRPr="000043DA">
        <w:rPr>
          <w:rFonts w:ascii="Times New Roman" w:eastAsia="Times New Roman" w:hAnsi="Times New Roman" w:cs="Times New Roman"/>
          <w:color w:val="171717"/>
          <w:sz w:val="24"/>
          <w:szCs w:val="24"/>
          <w:lang w:eastAsia="ru-RU"/>
        </w:rPr>
        <w:t xml:space="preserve">, а затем выполните детализацию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Если щелкнуть </w:t>
      </w:r>
      <w:r w:rsidRPr="000043DA">
        <w:rPr>
          <w:rFonts w:ascii="Times New Roman" w:eastAsia="Times New Roman" w:hAnsi="Times New Roman" w:cs="Times New Roman"/>
          <w:b/>
          <w:bCs/>
          <w:color w:val="171717"/>
          <w:sz w:val="24"/>
          <w:szCs w:val="24"/>
          <w:lang w:eastAsia="ru-RU"/>
        </w:rPr>
        <w:t>Высокое значение</w:t>
      </w:r>
      <w:r w:rsidRPr="000043DA">
        <w:rPr>
          <w:rFonts w:ascii="Times New Roman" w:eastAsia="Times New Roman" w:hAnsi="Times New Roman" w:cs="Times New Roman"/>
          <w:color w:val="171717"/>
          <w:sz w:val="24"/>
          <w:szCs w:val="24"/>
          <w:lang w:eastAsia="ru-RU"/>
        </w:rPr>
        <w:t>, мы получим развертывание платформы </w:t>
      </w:r>
      <w:proofErr w:type="spellStart"/>
      <w:r w:rsidRPr="000043DA">
        <w:rPr>
          <w:rFonts w:ascii="Times New Roman" w:eastAsia="Times New Roman" w:hAnsi="Times New Roman" w:cs="Times New Roman"/>
          <w:b/>
          <w:bCs/>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Так как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(издатель) разрабатывает игры только для консолей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существует только одно значение, и поэтому неудивительно, что оно самое высокое.</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Тем не менее интереснее посмотреть, какое высокое значение выделяется относительно других значений в том же столбце. Если изменить тип анализа с </w:t>
      </w:r>
      <w:r w:rsidRPr="000043DA">
        <w:rPr>
          <w:rFonts w:ascii="Times New Roman" w:eastAsia="Times New Roman" w:hAnsi="Times New Roman" w:cs="Times New Roman"/>
          <w:b/>
          <w:bCs/>
          <w:color w:val="171717"/>
          <w:sz w:val="24"/>
          <w:szCs w:val="24"/>
          <w:lang w:eastAsia="ru-RU"/>
        </w:rPr>
        <w:t>абсолютного</w:t>
      </w:r>
      <w:r w:rsidRPr="000043DA">
        <w:rPr>
          <w:rFonts w:ascii="Times New Roman" w:eastAsia="Times New Roman" w:hAnsi="Times New Roman" w:cs="Times New Roman"/>
          <w:color w:val="171717"/>
          <w:sz w:val="24"/>
          <w:szCs w:val="24"/>
          <w:lang w:eastAsia="ru-RU"/>
        </w:rPr>
        <w:t> на </w:t>
      </w:r>
      <w:r w:rsidRPr="000043DA">
        <w:rPr>
          <w:rFonts w:ascii="Times New Roman" w:eastAsia="Times New Roman" w:hAnsi="Times New Roman" w:cs="Times New Roman"/>
          <w:b/>
          <w:bCs/>
          <w:color w:val="171717"/>
          <w:sz w:val="24"/>
          <w:szCs w:val="24"/>
          <w:lang w:eastAsia="ru-RU"/>
        </w:rPr>
        <w:t>относительный</w:t>
      </w:r>
      <w:r w:rsidRPr="000043DA">
        <w:rPr>
          <w:rFonts w:ascii="Times New Roman" w:eastAsia="Times New Roman" w:hAnsi="Times New Roman" w:cs="Times New Roman"/>
          <w:color w:val="171717"/>
          <w:sz w:val="24"/>
          <w:szCs w:val="24"/>
          <w:lang w:eastAsia="ru-RU"/>
        </w:rPr>
        <w:t xml:space="preserve">, мы получим следующий результат для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w:t>
      </w:r>
      <w:r w:rsidRPr="000043DA">
        <w:rPr>
          <w:rFonts w:ascii="Times New Roman" w:eastAsia="Times New Roman" w:hAnsi="Times New Roman" w:cs="Times New Roman"/>
          <w:noProof/>
          <w:color w:val="171717"/>
          <w:sz w:val="24"/>
          <w:szCs w:val="24"/>
          <w:lang w:eastAsia="ru-RU"/>
        </w:rPr>
        <w:drawing>
          <wp:inline distT="0" distB="0" distL="0" distR="0" wp14:anchorId="7E8CAF5E" wp14:editId="76309EEF">
            <wp:extent cx="5486400" cy="3203838"/>
            <wp:effectExtent l="0" t="0" r="0" b="0"/>
            <wp:docPr id="7" name="Рисунок 7" descr="Относительное разбиение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носительное разбиение дерева декомпози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412" cy="3212604"/>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На этот раз рекомендуемое значение — </w:t>
      </w:r>
      <w:r w:rsidRPr="000043DA">
        <w:rPr>
          <w:rFonts w:ascii="Times New Roman" w:eastAsia="Times New Roman" w:hAnsi="Times New Roman" w:cs="Times New Roman"/>
          <w:b/>
          <w:bCs/>
          <w:color w:val="171717"/>
          <w:sz w:val="24"/>
          <w:szCs w:val="24"/>
          <w:lang w:eastAsia="ru-RU"/>
        </w:rPr>
        <w:t>платформа в столбце игрового жанра</w:t>
      </w:r>
      <w:r w:rsidRPr="000043DA">
        <w:rPr>
          <w:rFonts w:ascii="Times New Roman" w:eastAsia="Times New Roman" w:hAnsi="Times New Roman" w:cs="Times New Roman"/>
          <w:color w:val="171717"/>
          <w:sz w:val="24"/>
          <w:szCs w:val="24"/>
          <w:lang w:eastAsia="ru-RU"/>
        </w:rPr>
        <w:t xml:space="preserve">. Платформа не приводит к более высокому абсолютному значению, чем для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(19 950 000 по сравнению с 46 950 000 долл. США). Тем не менее это значение выделяется.</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Так как в столбце игрового жанра 10 значений, ожидаемое значение для платформы — 4,6 млн долл. США, если бы они были распределены равномерно. Значение для платформы почти 20 млн долл. США. Это интересный результат, так как это в четыре раза выше ожидаемого результата.</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Вычисление выполняется следующим образом.</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Продажи в Северной Америке для платформ / </w:t>
      </w:r>
      <w:proofErr w:type="spellStart"/>
      <w:r w:rsidRPr="000043DA">
        <w:rPr>
          <w:rFonts w:ascii="Times New Roman" w:eastAsia="Times New Roman" w:hAnsi="Times New Roman" w:cs="Times New Roman"/>
          <w:color w:val="171717"/>
          <w:sz w:val="24"/>
          <w:szCs w:val="24"/>
          <w:lang w:eastAsia="ru-RU"/>
        </w:rPr>
        <w:t>Abs</w:t>
      </w:r>
      <w:proofErr w:type="spellEnd"/>
      <w:r w:rsidRPr="000043DA">
        <w:rPr>
          <w:rFonts w:ascii="Times New Roman" w:eastAsia="Times New Roman" w:hAnsi="Times New Roman" w:cs="Times New Roman"/>
          <w:color w:val="171717"/>
          <w:sz w:val="24"/>
          <w:szCs w:val="24"/>
          <w:lang w:eastAsia="ru-RU"/>
        </w:rPr>
        <w:t xml:space="preserve"> (</w:t>
      </w:r>
      <w:proofErr w:type="spellStart"/>
      <w:r w:rsidRPr="000043DA">
        <w:rPr>
          <w:rFonts w:ascii="Times New Roman" w:eastAsia="Times New Roman" w:hAnsi="Times New Roman" w:cs="Times New Roman"/>
          <w:color w:val="171717"/>
          <w:sz w:val="24"/>
          <w:szCs w:val="24"/>
          <w:lang w:eastAsia="ru-RU"/>
        </w:rPr>
        <w:t>Avg</w:t>
      </w:r>
      <w:proofErr w:type="spellEnd"/>
      <w:r w:rsidRPr="000043DA">
        <w:rPr>
          <w:rFonts w:ascii="Times New Roman" w:eastAsia="Times New Roman" w:hAnsi="Times New Roman" w:cs="Times New Roman"/>
          <w:color w:val="171717"/>
          <w:sz w:val="24"/>
          <w:szCs w:val="24"/>
          <w:lang w:eastAsia="ru-RU"/>
        </w:rPr>
        <w:t xml:space="preserve"> (продажи в Северной Америке для игрового жанра))</w:t>
      </w:r>
      <w:r w:rsidRPr="000043DA">
        <w:rPr>
          <w:rFonts w:ascii="Times New Roman" w:eastAsia="Times New Roman" w:hAnsi="Times New Roman" w:cs="Times New Roman"/>
          <w:color w:val="171717"/>
          <w:sz w:val="24"/>
          <w:szCs w:val="24"/>
          <w:lang w:eastAsia="ru-RU"/>
        </w:rPr>
        <w:br/>
        <w:t>в сравнении с</w:t>
      </w:r>
      <w:r w:rsidRPr="000043DA">
        <w:rPr>
          <w:rFonts w:ascii="Times New Roman" w:eastAsia="Times New Roman" w:hAnsi="Times New Roman" w:cs="Times New Roman"/>
          <w:color w:val="171717"/>
          <w:sz w:val="24"/>
          <w:szCs w:val="24"/>
          <w:lang w:eastAsia="ru-RU"/>
        </w:rPr>
        <w:br/>
        <w:t xml:space="preserve">продажами в Северной Америке для </w:t>
      </w:r>
      <w:proofErr w:type="spellStart"/>
      <w:r w:rsidRPr="000043DA">
        <w:rPr>
          <w:rFonts w:ascii="Times New Roman" w:eastAsia="Times New Roman" w:hAnsi="Times New Roman" w:cs="Times New Roman"/>
          <w:color w:val="171717"/>
          <w:sz w:val="24"/>
          <w:szCs w:val="24"/>
          <w:lang w:eastAsia="ru-RU"/>
        </w:rPr>
        <w:t>Nintendo</w:t>
      </w:r>
      <w:proofErr w:type="spellEnd"/>
      <w:r w:rsidRPr="000043DA">
        <w:rPr>
          <w:rFonts w:ascii="Times New Roman" w:eastAsia="Times New Roman" w:hAnsi="Times New Roman" w:cs="Times New Roman"/>
          <w:color w:val="171717"/>
          <w:sz w:val="24"/>
          <w:szCs w:val="24"/>
          <w:lang w:eastAsia="ru-RU"/>
        </w:rPr>
        <w:t xml:space="preserve"> / </w:t>
      </w:r>
      <w:proofErr w:type="spellStart"/>
      <w:r w:rsidRPr="000043DA">
        <w:rPr>
          <w:rFonts w:ascii="Times New Roman" w:eastAsia="Times New Roman" w:hAnsi="Times New Roman" w:cs="Times New Roman"/>
          <w:color w:val="171717"/>
          <w:sz w:val="24"/>
          <w:szCs w:val="24"/>
          <w:lang w:eastAsia="ru-RU"/>
        </w:rPr>
        <w:t>Abs</w:t>
      </w:r>
      <w:proofErr w:type="spellEnd"/>
      <w:r w:rsidRPr="000043DA">
        <w:rPr>
          <w:rFonts w:ascii="Times New Roman" w:eastAsia="Times New Roman" w:hAnsi="Times New Roman" w:cs="Times New Roman"/>
          <w:color w:val="171717"/>
          <w:sz w:val="24"/>
          <w:szCs w:val="24"/>
          <w:lang w:eastAsia="ru-RU"/>
        </w:rPr>
        <w:t xml:space="preserve"> (</w:t>
      </w:r>
      <w:proofErr w:type="spellStart"/>
      <w:r w:rsidRPr="000043DA">
        <w:rPr>
          <w:rFonts w:ascii="Times New Roman" w:eastAsia="Times New Roman" w:hAnsi="Times New Roman" w:cs="Times New Roman"/>
          <w:color w:val="171717"/>
          <w:sz w:val="24"/>
          <w:szCs w:val="24"/>
          <w:lang w:eastAsia="ru-RU"/>
        </w:rPr>
        <w:t>Avg</w:t>
      </w:r>
      <w:proofErr w:type="spellEnd"/>
      <w:r w:rsidRPr="000043DA">
        <w:rPr>
          <w:rFonts w:ascii="Times New Roman" w:eastAsia="Times New Roman" w:hAnsi="Times New Roman" w:cs="Times New Roman"/>
          <w:color w:val="171717"/>
          <w:sz w:val="24"/>
          <w:szCs w:val="24"/>
          <w:lang w:eastAsia="ru-RU"/>
        </w:rPr>
        <w:t xml:space="preserve"> (продажи в Северной Америке для платформы))</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Это преобразуется в:</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19 550 000 / (19 550 000 + 11 140 000 + ... + 470 000 + 60 000 /10) = 4,25x</w:t>
      </w:r>
      <w:r w:rsidRPr="000043DA">
        <w:rPr>
          <w:rFonts w:ascii="Times New Roman" w:eastAsia="Times New Roman" w:hAnsi="Times New Roman" w:cs="Times New Roman"/>
          <w:color w:val="171717"/>
          <w:sz w:val="24"/>
          <w:szCs w:val="24"/>
          <w:lang w:eastAsia="ru-RU"/>
        </w:rPr>
        <w:br/>
        <w:t>в сравнении с</w:t>
      </w:r>
      <w:r w:rsidRPr="000043DA">
        <w:rPr>
          <w:rFonts w:ascii="Times New Roman" w:eastAsia="Times New Roman" w:hAnsi="Times New Roman" w:cs="Times New Roman"/>
          <w:color w:val="171717"/>
          <w:sz w:val="24"/>
          <w:szCs w:val="24"/>
          <w:lang w:eastAsia="ru-RU"/>
        </w:rPr>
        <w:br/>
        <w:t>46 950 000/ (46 950 000/1) = 1x</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Если вы предпочитаете не использовать какие-либо разбиения ИИ в дереве, вы можете отключить их в разделе </w:t>
      </w:r>
      <w:proofErr w:type="spellStart"/>
      <w:r w:rsidRPr="000043DA">
        <w:rPr>
          <w:rFonts w:ascii="Times New Roman" w:eastAsia="Times New Roman" w:hAnsi="Times New Roman" w:cs="Times New Roman"/>
          <w:b/>
          <w:bCs/>
          <w:color w:val="171717"/>
          <w:sz w:val="24"/>
          <w:szCs w:val="24"/>
          <w:lang w:eastAsia="ru-RU"/>
        </w:rPr>
        <w:t>Analysis</w:t>
      </w:r>
      <w:proofErr w:type="spellEnd"/>
      <w:r w:rsidRPr="000043DA">
        <w:rPr>
          <w:rFonts w:ascii="Times New Roman" w:eastAsia="Times New Roman" w:hAnsi="Times New Roman" w:cs="Times New Roman"/>
          <w:b/>
          <w:bCs/>
          <w:color w:val="171717"/>
          <w:sz w:val="24"/>
          <w:szCs w:val="24"/>
          <w:lang w:eastAsia="ru-RU"/>
        </w:rPr>
        <w:t xml:space="preserve"> </w:t>
      </w:r>
      <w:proofErr w:type="spellStart"/>
      <w:r w:rsidRPr="000043DA">
        <w:rPr>
          <w:rFonts w:ascii="Times New Roman" w:eastAsia="Times New Roman" w:hAnsi="Times New Roman" w:cs="Times New Roman"/>
          <w:b/>
          <w:bCs/>
          <w:color w:val="171717"/>
          <w:sz w:val="24"/>
          <w:szCs w:val="24"/>
          <w:lang w:eastAsia="ru-RU"/>
        </w:rPr>
        <w:t>formatting</w:t>
      </w:r>
      <w:proofErr w:type="spellEnd"/>
      <w:r w:rsidRPr="000043DA">
        <w:rPr>
          <w:rFonts w:ascii="Times New Roman" w:eastAsia="Times New Roman" w:hAnsi="Times New Roman" w:cs="Times New Roman"/>
          <w:color w:val="171717"/>
          <w:sz w:val="24"/>
          <w:szCs w:val="24"/>
          <w:lang w:eastAsia="ru-RU"/>
        </w:rPr>
        <w:t> (Форматирование анализа).</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424E2558" wp14:editId="4AFB77CF">
            <wp:extent cx="3209925" cy="3314700"/>
            <wp:effectExtent l="0" t="0" r="9525" b="0"/>
            <wp:docPr id="6" name="Рисунок 6" descr="Отключение разбиения ИИ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лючение разбиения ИИ в дереве декомпозици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3314700"/>
                    </a:xfrm>
                    <a:prstGeom prst="rect">
                      <a:avLst/>
                    </a:prstGeom>
                    <a:noFill/>
                    <a:ln>
                      <a:noFill/>
                    </a:ln>
                  </pic:spPr>
                </pic:pic>
              </a:graphicData>
            </a:graphic>
          </wp:inline>
        </w:drawing>
      </w:r>
    </w:p>
    <w:p w:rsidR="000043DA" w:rsidRPr="000043DA" w:rsidRDefault="000043DA" w:rsidP="000043DA">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Взаимодействие элементов дерева с разбиениями ИИ</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Вы можете получить несколько последующих уровней искусственного интеллекта. Вы также можете комбинировать различные виды уровней искусственного интеллекта (переход от высокого значения к низкому значению и обратно к высокому):</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354E4F27" wp14:editId="183F6336">
            <wp:extent cx="5333689" cy="4088029"/>
            <wp:effectExtent l="0" t="0" r="635" b="8255"/>
            <wp:docPr id="5" name="Рисунок 5" descr="Несколько путей ИИ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сколько путей ИИ в дереве декомпози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1902" cy="4086659"/>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Если выбрать другой узел в дереве, разбиение ИИ будет пересчитано с нуля. В примере ниже мы изменили выбранный узел на уровне </w:t>
      </w:r>
      <w:proofErr w:type="spellStart"/>
      <w:r w:rsidRPr="000043DA">
        <w:rPr>
          <w:rFonts w:ascii="Times New Roman" w:eastAsia="Times New Roman" w:hAnsi="Times New Roman" w:cs="Times New Roman"/>
          <w:b/>
          <w:bCs/>
          <w:color w:val="171717"/>
          <w:sz w:val="24"/>
          <w:szCs w:val="24"/>
          <w:lang w:eastAsia="ru-RU"/>
        </w:rPr>
        <w:t>Forecast</w:t>
      </w:r>
      <w:proofErr w:type="spellEnd"/>
      <w:r w:rsidRPr="000043DA">
        <w:rPr>
          <w:rFonts w:ascii="Times New Roman" w:eastAsia="Times New Roman" w:hAnsi="Times New Roman" w:cs="Times New Roman"/>
          <w:b/>
          <w:bCs/>
          <w:color w:val="171717"/>
          <w:sz w:val="24"/>
          <w:szCs w:val="24"/>
          <w:lang w:eastAsia="ru-RU"/>
        </w:rPr>
        <w:t xml:space="preserve"> </w:t>
      </w:r>
      <w:proofErr w:type="spellStart"/>
      <w:r w:rsidRPr="000043DA">
        <w:rPr>
          <w:rFonts w:ascii="Times New Roman" w:eastAsia="Times New Roman" w:hAnsi="Times New Roman" w:cs="Times New Roman"/>
          <w:b/>
          <w:bCs/>
          <w:color w:val="171717"/>
          <w:sz w:val="24"/>
          <w:szCs w:val="24"/>
          <w:lang w:eastAsia="ru-RU"/>
        </w:rPr>
        <w:t>bias</w:t>
      </w:r>
      <w:proofErr w:type="spellEnd"/>
      <w:r w:rsidRPr="000043DA">
        <w:rPr>
          <w:rFonts w:ascii="Times New Roman" w:eastAsia="Times New Roman" w:hAnsi="Times New Roman" w:cs="Times New Roman"/>
          <w:color w:val="171717"/>
          <w:sz w:val="24"/>
          <w:szCs w:val="24"/>
          <w:lang w:eastAsia="ru-RU"/>
        </w:rPr>
        <w:t> (Смещение прогноза). Последующие уровни изменяются, чтобы получить правильные высокие и низкие значения.</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3D116812" wp14:editId="5FD23FC5">
            <wp:extent cx="5727032" cy="4341860"/>
            <wp:effectExtent l="0" t="0" r="7620" b="1905"/>
            <wp:docPr id="4" name="Рисунок 4" descr="Взаимодействие ИИ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заимодействие ИИ в дереве декомпози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6378" cy="4341364"/>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Уровни ИИ также пересчитываются при перекрестной фильтрации дерева декомпозиции по другим визуальным элементам. В приведенном ниже примере мы видим, что наш процент дозаказа является наивысшим для фабрики #0477.</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lastRenderedPageBreak/>
        <w:drawing>
          <wp:inline distT="0" distB="0" distL="0" distR="0" wp14:anchorId="3DFFAA1A" wp14:editId="142D81BD">
            <wp:extent cx="5676639" cy="3705727"/>
            <wp:effectExtent l="0" t="0" r="635" b="9525"/>
            <wp:docPr id="3" name="Рисунок 3" descr="Перекрестная фильтрация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крестная фильтрация в дереве декомпози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835" cy="3702591"/>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Но если выбрать </w:t>
      </w:r>
      <w:r w:rsidRPr="000043DA">
        <w:rPr>
          <w:rFonts w:ascii="Times New Roman" w:eastAsia="Times New Roman" w:hAnsi="Times New Roman" w:cs="Times New Roman"/>
          <w:b/>
          <w:bCs/>
          <w:color w:val="171717"/>
          <w:sz w:val="24"/>
          <w:szCs w:val="24"/>
          <w:lang w:eastAsia="ru-RU"/>
        </w:rPr>
        <w:t>Апрель</w:t>
      </w:r>
      <w:r w:rsidRPr="000043DA">
        <w:rPr>
          <w:rFonts w:ascii="Times New Roman" w:eastAsia="Times New Roman" w:hAnsi="Times New Roman" w:cs="Times New Roman"/>
          <w:color w:val="171717"/>
          <w:sz w:val="24"/>
          <w:szCs w:val="24"/>
          <w:lang w:eastAsia="ru-RU"/>
        </w:rPr>
        <w:t> на линейчатой диаграмме, то наиболее высокие изменения будут для типа продукта </w:t>
      </w:r>
      <w:proofErr w:type="spellStart"/>
      <w:r w:rsidRPr="000043DA">
        <w:rPr>
          <w:rFonts w:ascii="Times New Roman" w:eastAsia="Times New Roman" w:hAnsi="Times New Roman" w:cs="Times New Roman"/>
          <w:b/>
          <w:bCs/>
          <w:color w:val="171717"/>
          <w:sz w:val="24"/>
          <w:szCs w:val="24"/>
          <w:lang w:eastAsia="ru-RU"/>
        </w:rPr>
        <w:t>Advanced</w:t>
      </w:r>
      <w:proofErr w:type="spellEnd"/>
      <w:r w:rsidRPr="000043DA">
        <w:rPr>
          <w:rFonts w:ascii="Times New Roman" w:eastAsia="Times New Roman" w:hAnsi="Times New Roman" w:cs="Times New Roman"/>
          <w:b/>
          <w:bCs/>
          <w:color w:val="171717"/>
          <w:sz w:val="24"/>
          <w:szCs w:val="24"/>
          <w:lang w:eastAsia="ru-RU"/>
        </w:rPr>
        <w:t xml:space="preserve"> </w:t>
      </w:r>
      <w:proofErr w:type="spellStart"/>
      <w:r w:rsidRPr="000043DA">
        <w:rPr>
          <w:rFonts w:ascii="Times New Roman" w:eastAsia="Times New Roman" w:hAnsi="Times New Roman" w:cs="Times New Roman"/>
          <w:b/>
          <w:bCs/>
          <w:color w:val="171717"/>
          <w:sz w:val="24"/>
          <w:szCs w:val="24"/>
          <w:lang w:eastAsia="ru-RU"/>
        </w:rPr>
        <w:t>Surgical</w:t>
      </w:r>
      <w:proofErr w:type="spellEnd"/>
      <w:r w:rsidRPr="000043DA">
        <w:rPr>
          <w:rFonts w:ascii="Times New Roman" w:eastAsia="Times New Roman" w:hAnsi="Times New Roman" w:cs="Times New Roman"/>
          <w:color w:val="171717"/>
          <w:sz w:val="24"/>
          <w:szCs w:val="24"/>
          <w:lang w:eastAsia="ru-RU"/>
        </w:rPr>
        <w:t> (Перспективное хирургическое оборудование). В этом случае были переупорядочены не только узлы, но и был выбран совершенно другой столбец.</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3E1F6F89" wp14:editId="5706AB3E">
            <wp:extent cx="5606516" cy="3627154"/>
            <wp:effectExtent l="0" t="0" r="0" b="0"/>
            <wp:docPr id="2" name="Рисунок 2" descr="Перекрестная фильтрация в дереве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крестная фильтрация в дереве декомпози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345" cy="3625103"/>
                    </a:xfrm>
                    <a:prstGeom prst="rect">
                      <a:avLst/>
                    </a:prstGeom>
                    <a:noFill/>
                    <a:ln>
                      <a:noFill/>
                    </a:ln>
                  </pic:spPr>
                </pic:pic>
              </a:graphicData>
            </a:graphic>
          </wp:inline>
        </w:drawing>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Если мы хотим, чтобы уровни с использованием ИИ вели себя как уровни без ИИ, выберите лампочку, чтобы вернуть поведение по умолчанию.</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Хотя несколько уровней с ИИ можно объединить в цепочку, уровень, отличный от ИИ, не может следовать за уровнем с ИИ. Если выполнить разбиение вручную после разбиения ИИ, лампочка из уровня ИИ исчезает, а уровень преобразуется в нормальный.</w:t>
      </w:r>
    </w:p>
    <w:p w:rsidR="000043DA" w:rsidRPr="000043DA" w:rsidRDefault="000043DA" w:rsidP="000043DA">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Блокировка</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Создатель содержимого может блокировать уровни для потребителей отчетов. Когда уровень заблокирован, его нельзя удалить или изменить. Потребитель может исследовать различные пути в пределах заблокированного уровня, но он не может изменить сам уровень. Если создатель наведет указатель на существующий уровень, отобразится значок замка. Вы можете заблокировать столько уровней, сколько хотите, но вы не сможете разблокировать уровни, предшествующие заблокированным.</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В примере ниже первые два уровня заблокированы. Это означает, что пользователи отчетов могут изменять уровни 3 и 4, а затем даже добавлять новые уровни. Однако первые два уровня нельзя изменить:</w:t>
      </w:r>
    </w:p>
    <w:p w:rsidR="000043DA" w:rsidRPr="000043DA" w:rsidRDefault="000043DA" w:rsidP="000043DA">
      <w:pPr>
        <w:shd w:val="clear" w:color="auto" w:fill="FFFFFF"/>
        <w:spacing w:before="100" w:beforeAutospacing="1" w:after="100" w:afterAutospacing="1" w:line="240" w:lineRule="auto"/>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noProof/>
          <w:color w:val="171717"/>
          <w:sz w:val="24"/>
          <w:szCs w:val="24"/>
          <w:lang w:eastAsia="ru-RU"/>
        </w:rPr>
        <w:drawing>
          <wp:inline distT="0" distB="0" distL="0" distR="0" wp14:anchorId="1171D307" wp14:editId="56B9794D">
            <wp:extent cx="5600209" cy="4195655"/>
            <wp:effectExtent l="0" t="0" r="635" b="0"/>
            <wp:docPr id="1" name="Рисунок 1" descr="Блокировка дерева де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локировка дерева декомпози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891" cy="4190921"/>
                    </a:xfrm>
                    <a:prstGeom prst="rect">
                      <a:avLst/>
                    </a:prstGeom>
                    <a:noFill/>
                    <a:ln>
                      <a:noFill/>
                    </a:ln>
                  </pic:spPr>
                </pic:pic>
              </a:graphicData>
            </a:graphic>
          </wp:inline>
        </w:drawing>
      </w:r>
    </w:p>
    <w:p w:rsidR="000043DA" w:rsidRPr="000043DA" w:rsidRDefault="000043DA" w:rsidP="000043DA">
      <w:pPr>
        <w:shd w:val="clear" w:color="auto" w:fill="FFFFFF"/>
        <w:spacing w:beforeAutospacing="1" w:after="0" w:afterAutospacing="1" w:line="240" w:lineRule="auto"/>
        <w:ind w:firstLine="709"/>
        <w:jc w:val="both"/>
        <w:outlineLvl w:val="1"/>
        <w:rPr>
          <w:rFonts w:ascii="Times New Roman" w:eastAsia="Times New Roman" w:hAnsi="Times New Roman" w:cs="Times New Roman"/>
          <w:b/>
          <w:bCs/>
          <w:color w:val="171717"/>
          <w:sz w:val="24"/>
          <w:szCs w:val="24"/>
          <w:lang w:eastAsia="ru-RU"/>
        </w:rPr>
      </w:pPr>
      <w:r w:rsidRPr="000043DA">
        <w:rPr>
          <w:rFonts w:ascii="Times New Roman" w:eastAsia="Times New Roman" w:hAnsi="Times New Roman" w:cs="Times New Roman"/>
          <w:b/>
          <w:bCs/>
          <w:color w:val="171717"/>
          <w:sz w:val="24"/>
          <w:szCs w:val="24"/>
          <w:lang w:eastAsia="ru-RU"/>
        </w:rPr>
        <w:t>Известные ограничения</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lastRenderedPageBreak/>
        <w:t>Максимальное число уровней для дерева — 50. Максимальное количество точек данных, которые можно наглядно представлять в дереве, — 5000. Мы усекаем уровни, чтобы отобразить первые n уровней. В настоящее время значение первых n для каждого уровня составляет 10.</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Дерево декомпозиции не поддерживается в следующих сценариях:</w:t>
      </w:r>
    </w:p>
    <w:p w:rsidR="000043DA" w:rsidRPr="000043DA" w:rsidRDefault="000043DA" w:rsidP="000043DA">
      <w:pPr>
        <w:numPr>
          <w:ilvl w:val="0"/>
          <w:numId w:val="4"/>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 xml:space="preserve">локальные службы </w:t>
      </w:r>
      <w:proofErr w:type="spellStart"/>
      <w:r w:rsidRPr="000043DA">
        <w:rPr>
          <w:rFonts w:ascii="Times New Roman" w:eastAsia="Times New Roman" w:hAnsi="Times New Roman" w:cs="Times New Roman"/>
          <w:color w:val="171717"/>
          <w:sz w:val="24"/>
          <w:szCs w:val="24"/>
          <w:lang w:eastAsia="ru-RU"/>
        </w:rPr>
        <w:t>Analysis</w:t>
      </w:r>
      <w:proofErr w:type="spellEnd"/>
      <w:r w:rsidRPr="000043DA">
        <w:rPr>
          <w:rFonts w:ascii="Times New Roman" w:eastAsia="Times New Roman" w:hAnsi="Times New Roman" w:cs="Times New Roman"/>
          <w:color w:val="171717"/>
          <w:sz w:val="24"/>
          <w:szCs w:val="24"/>
          <w:lang w:eastAsia="ru-RU"/>
        </w:rPr>
        <w:t xml:space="preserve"> </w:t>
      </w:r>
      <w:proofErr w:type="spellStart"/>
      <w:r w:rsidRPr="000043DA">
        <w:rPr>
          <w:rFonts w:ascii="Times New Roman" w:eastAsia="Times New Roman" w:hAnsi="Times New Roman" w:cs="Times New Roman"/>
          <w:color w:val="171717"/>
          <w:sz w:val="24"/>
          <w:szCs w:val="24"/>
          <w:lang w:eastAsia="ru-RU"/>
        </w:rPr>
        <w:t>Services</w:t>
      </w:r>
      <w:proofErr w:type="spellEnd"/>
      <w:r w:rsidRPr="000043DA">
        <w:rPr>
          <w:rFonts w:ascii="Times New Roman" w:eastAsia="Times New Roman" w:hAnsi="Times New Roman" w:cs="Times New Roman"/>
          <w:color w:val="171717"/>
          <w:sz w:val="24"/>
          <w:szCs w:val="24"/>
          <w:lang w:eastAsia="ru-RU"/>
        </w:rPr>
        <w:t>.</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Разбиение ИИ не поддерживается в следующих сценариях:</w:t>
      </w:r>
    </w:p>
    <w:p w:rsidR="000043DA" w:rsidRPr="000043DA" w:rsidRDefault="000043DA" w:rsidP="000043DA">
      <w:pPr>
        <w:numPr>
          <w:ilvl w:val="0"/>
          <w:numId w:val="5"/>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proofErr w:type="spellStart"/>
      <w:r w:rsidRPr="000043DA">
        <w:rPr>
          <w:rFonts w:ascii="Times New Roman" w:eastAsia="Times New Roman" w:hAnsi="Times New Roman" w:cs="Times New Roman"/>
          <w:color w:val="171717"/>
          <w:sz w:val="24"/>
          <w:szCs w:val="24"/>
          <w:lang w:eastAsia="ru-RU"/>
        </w:rPr>
        <w:t>Azure</w:t>
      </w:r>
      <w:proofErr w:type="spellEnd"/>
      <w:r w:rsidRPr="000043DA">
        <w:rPr>
          <w:rFonts w:ascii="Times New Roman" w:eastAsia="Times New Roman" w:hAnsi="Times New Roman" w:cs="Times New Roman"/>
          <w:color w:val="171717"/>
          <w:sz w:val="24"/>
          <w:szCs w:val="24"/>
          <w:lang w:eastAsia="ru-RU"/>
        </w:rPr>
        <w:t xml:space="preserve"> </w:t>
      </w:r>
      <w:proofErr w:type="spellStart"/>
      <w:r w:rsidRPr="000043DA">
        <w:rPr>
          <w:rFonts w:ascii="Times New Roman" w:eastAsia="Times New Roman" w:hAnsi="Times New Roman" w:cs="Times New Roman"/>
          <w:color w:val="171717"/>
          <w:sz w:val="24"/>
          <w:szCs w:val="24"/>
          <w:lang w:eastAsia="ru-RU"/>
        </w:rPr>
        <w:t>Analysis</w:t>
      </w:r>
      <w:proofErr w:type="spellEnd"/>
      <w:r w:rsidRPr="000043DA">
        <w:rPr>
          <w:rFonts w:ascii="Times New Roman" w:eastAsia="Times New Roman" w:hAnsi="Times New Roman" w:cs="Times New Roman"/>
          <w:color w:val="171717"/>
          <w:sz w:val="24"/>
          <w:szCs w:val="24"/>
          <w:lang w:eastAsia="ru-RU"/>
        </w:rPr>
        <w:t xml:space="preserve"> </w:t>
      </w:r>
      <w:proofErr w:type="spellStart"/>
      <w:r w:rsidRPr="000043DA">
        <w:rPr>
          <w:rFonts w:ascii="Times New Roman" w:eastAsia="Times New Roman" w:hAnsi="Times New Roman" w:cs="Times New Roman"/>
          <w:color w:val="171717"/>
          <w:sz w:val="24"/>
          <w:szCs w:val="24"/>
          <w:lang w:eastAsia="ru-RU"/>
        </w:rPr>
        <w:t>Services</w:t>
      </w:r>
      <w:proofErr w:type="spellEnd"/>
    </w:p>
    <w:p w:rsidR="000043DA" w:rsidRPr="000043DA" w:rsidRDefault="000043DA" w:rsidP="000043DA">
      <w:pPr>
        <w:numPr>
          <w:ilvl w:val="0"/>
          <w:numId w:val="5"/>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proofErr w:type="spellStart"/>
      <w:r w:rsidRPr="000043DA">
        <w:rPr>
          <w:rFonts w:ascii="Times New Roman" w:eastAsia="Times New Roman" w:hAnsi="Times New Roman" w:cs="Times New Roman"/>
          <w:color w:val="171717"/>
          <w:sz w:val="24"/>
          <w:szCs w:val="24"/>
          <w:lang w:eastAsia="ru-RU"/>
        </w:rPr>
        <w:t>Cервере</w:t>
      </w:r>
      <w:proofErr w:type="spellEnd"/>
      <w:r w:rsidRPr="000043DA">
        <w:rPr>
          <w:rFonts w:ascii="Times New Roman" w:eastAsia="Times New Roman" w:hAnsi="Times New Roman" w:cs="Times New Roman"/>
          <w:color w:val="171717"/>
          <w:sz w:val="24"/>
          <w:szCs w:val="24"/>
          <w:lang w:eastAsia="ru-RU"/>
        </w:rPr>
        <w:t xml:space="preserve"> отчетов </w:t>
      </w:r>
      <w:proofErr w:type="spellStart"/>
      <w:r w:rsidRPr="000043DA">
        <w:rPr>
          <w:rFonts w:ascii="Times New Roman" w:eastAsia="Times New Roman" w:hAnsi="Times New Roman" w:cs="Times New Roman"/>
          <w:color w:val="171717"/>
          <w:sz w:val="24"/>
          <w:szCs w:val="24"/>
          <w:lang w:eastAsia="ru-RU"/>
        </w:rPr>
        <w:t>Power</w:t>
      </w:r>
      <w:proofErr w:type="spellEnd"/>
      <w:r w:rsidRPr="000043DA">
        <w:rPr>
          <w:rFonts w:ascii="Times New Roman" w:eastAsia="Times New Roman" w:hAnsi="Times New Roman" w:cs="Times New Roman"/>
          <w:color w:val="171717"/>
          <w:sz w:val="24"/>
          <w:szCs w:val="24"/>
          <w:lang w:eastAsia="ru-RU"/>
        </w:rPr>
        <w:t> BI</w:t>
      </w:r>
    </w:p>
    <w:p w:rsidR="000043DA" w:rsidRPr="000043DA" w:rsidRDefault="000043DA" w:rsidP="000043DA">
      <w:pPr>
        <w:numPr>
          <w:ilvl w:val="0"/>
          <w:numId w:val="5"/>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Публикация в Интернете</w:t>
      </w:r>
    </w:p>
    <w:p w:rsidR="000043DA" w:rsidRPr="000043DA" w:rsidRDefault="000043DA" w:rsidP="000043DA">
      <w:pPr>
        <w:numPr>
          <w:ilvl w:val="0"/>
          <w:numId w:val="5"/>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сложные меры и меры из схем расширений в режиме "Анализ".</w:t>
      </w:r>
    </w:p>
    <w:p w:rsidR="000043DA" w:rsidRPr="000043DA" w:rsidRDefault="000043DA" w:rsidP="000043DA">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Другие ограничения:</w:t>
      </w:r>
    </w:p>
    <w:p w:rsidR="000043DA" w:rsidRPr="000043DA" w:rsidRDefault="000043DA" w:rsidP="000043DA">
      <w:pPr>
        <w:numPr>
          <w:ilvl w:val="0"/>
          <w:numId w:val="6"/>
        </w:numPr>
        <w:shd w:val="clear" w:color="auto" w:fill="FFFFFF"/>
        <w:spacing w:after="0" w:line="240" w:lineRule="auto"/>
        <w:ind w:left="0" w:firstLine="709"/>
        <w:jc w:val="both"/>
        <w:rPr>
          <w:rFonts w:ascii="Times New Roman" w:eastAsia="Times New Roman" w:hAnsi="Times New Roman" w:cs="Times New Roman"/>
          <w:color w:val="171717"/>
          <w:sz w:val="24"/>
          <w:szCs w:val="24"/>
          <w:lang w:eastAsia="ru-RU"/>
        </w:rPr>
      </w:pPr>
      <w:r w:rsidRPr="000043DA">
        <w:rPr>
          <w:rFonts w:ascii="Times New Roman" w:eastAsia="Times New Roman" w:hAnsi="Times New Roman" w:cs="Times New Roman"/>
          <w:color w:val="171717"/>
          <w:sz w:val="24"/>
          <w:szCs w:val="24"/>
          <w:lang w:eastAsia="ru-RU"/>
        </w:rPr>
        <w:t>поддержка в модуле "Вопросы и ответы".</w:t>
      </w:r>
    </w:p>
    <w:p w:rsidR="00F301BE" w:rsidRPr="000043DA" w:rsidRDefault="00F301BE" w:rsidP="000043DA">
      <w:pPr>
        <w:ind w:firstLine="709"/>
        <w:jc w:val="both"/>
        <w:rPr>
          <w:rFonts w:ascii="Times New Roman" w:hAnsi="Times New Roman" w:cs="Times New Roman"/>
          <w:sz w:val="24"/>
          <w:szCs w:val="24"/>
        </w:rPr>
      </w:pPr>
    </w:p>
    <w:sectPr w:rsidR="00F301BE" w:rsidRPr="000043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84B"/>
    <w:multiLevelType w:val="multilevel"/>
    <w:tmpl w:val="4AF4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C29C8"/>
    <w:multiLevelType w:val="multilevel"/>
    <w:tmpl w:val="405A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8133F"/>
    <w:multiLevelType w:val="multilevel"/>
    <w:tmpl w:val="216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4165B"/>
    <w:multiLevelType w:val="multilevel"/>
    <w:tmpl w:val="A948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3018D"/>
    <w:multiLevelType w:val="multilevel"/>
    <w:tmpl w:val="4E5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D07A1"/>
    <w:multiLevelType w:val="multilevel"/>
    <w:tmpl w:val="CC28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1BE"/>
    <w:rsid w:val="000043DA"/>
    <w:rsid w:val="005A705E"/>
    <w:rsid w:val="00992CFD"/>
    <w:rsid w:val="00F30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870C6-D6A5-4127-99D5-7CD18F74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043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43D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004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043DA"/>
    <w:rPr>
      <w:color w:val="0000FF"/>
      <w:u w:val="single"/>
    </w:rPr>
  </w:style>
  <w:style w:type="paragraph" w:customStyle="1" w:styleId="alert-title">
    <w:name w:val="alert-title"/>
    <w:basedOn w:val="a"/>
    <w:rsid w:val="00004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043DA"/>
    <w:rPr>
      <w:b/>
      <w:bCs/>
    </w:rPr>
  </w:style>
  <w:style w:type="paragraph" w:styleId="a6">
    <w:name w:val="Balloon Text"/>
    <w:basedOn w:val="a"/>
    <w:link w:val="a7"/>
    <w:uiPriority w:val="99"/>
    <w:semiHidden/>
    <w:unhideWhenUsed/>
    <w:rsid w:val="000043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3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4236">
      <w:bodyDiv w:val="1"/>
      <w:marLeft w:val="0"/>
      <w:marRight w:val="0"/>
      <w:marTop w:val="0"/>
      <w:marBottom w:val="0"/>
      <w:divBdr>
        <w:top w:val="none" w:sz="0" w:space="0" w:color="auto"/>
        <w:left w:val="none" w:sz="0" w:space="0" w:color="auto"/>
        <w:bottom w:val="none" w:sz="0" w:space="0" w:color="auto"/>
        <w:right w:val="none" w:sz="0" w:space="0" w:color="auto"/>
      </w:divBdr>
      <w:divsChild>
        <w:div w:id="170348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github.com/microsoft/powerbi-desktop-samples/blob/master/Sample%20Reports/Supply%20Chain%20Sample.pbix" TargetMode="External"/><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1354</Words>
  <Characters>7721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Amirkhanova</dc:creator>
  <cp:lastModifiedBy>Акылаев Жасулан</cp:lastModifiedBy>
  <cp:revision>2</cp:revision>
  <dcterms:created xsi:type="dcterms:W3CDTF">2021-09-02T08:40:00Z</dcterms:created>
  <dcterms:modified xsi:type="dcterms:W3CDTF">2021-09-02T08:40:00Z</dcterms:modified>
</cp:coreProperties>
</file>